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E46B93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微生物质谱仪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2023年</w:t>
      </w:r>
      <w:r w:rsidR="00E46B93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10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B0377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8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3D6AED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E46B93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10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E46B93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7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E46B93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微生物质谱仪</w:t>
            </w:r>
          </w:p>
        </w:tc>
        <w:tc>
          <w:tcPr>
            <w:tcW w:w="1134" w:type="dxa"/>
          </w:tcPr>
          <w:p w:rsidR="007D49B2" w:rsidRPr="00A854AF" w:rsidRDefault="00E46B9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Pr="00A854AF" w:rsidRDefault="00623E68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0354E4" w:rsidRDefault="00E46B93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主要</w:t>
      </w:r>
      <w:r w:rsidR="00623E68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基础</w:t>
      </w:r>
      <w:r w:rsidR="000354E4"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★1. 桌面台式系统，注册证适用范围包含细菌与真菌的鉴定。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★2、激光器：采用氮气激光器，激光频率1-60Hz可调，激光寿命≥1.0亿次轰击次数。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3、配备负离子硬件模块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★4、真空泵为内置无油型、无需添加泵油。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5、数据库基本要求：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★1）具备自主品牌离线的单机版临床微生物菌种数据库，不采用云端库，终身免费提供数据库升级，要求提供生产厂家的数据库自主知识产权证明文件及免费 升级承诺书；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★2）数据库临床库菌种数≥2000种；提供生产厂家的实际菌种数证明材料。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★5、使用期限≥10年</w:t>
      </w:r>
    </w:p>
    <w:p w:rsidR="00E46B93" w:rsidRP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★6保修期≥6年</w:t>
      </w:r>
    </w:p>
    <w:p w:rsidR="00E46B93" w:rsidRDefault="00E46B93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E46B93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以上加注“★”号参数为重要参数要求，需提供明确的说明是否满足该参数，并提供相关证明材料。</w:t>
      </w:r>
    </w:p>
    <w:p w:rsidR="00623E68" w:rsidRDefault="00623E68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Default="00623E68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Default="00623E68" w:rsidP="00E46B93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Pr="00E46B93" w:rsidRDefault="00623E68" w:rsidP="00E46B93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基本技术要求</w:t>
      </w:r>
    </w:p>
    <w:p w:rsidR="00623E68" w:rsidRDefault="00623E68" w:rsidP="00623E68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质量分析器：直线形飞行管，飞行时间管带智能温度补偿功能。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激光器：采用氮气激光器，激光频率可调。</w:t>
      </w:r>
    </w:p>
    <w:p w:rsidR="00623E68" w:rsidRPr="00623E68" w:rsidRDefault="00623E68" w:rsidP="00623E68">
      <w:pPr>
        <w:pStyle w:val="aa"/>
        <w:widowControl/>
        <w:numPr>
          <w:ilvl w:val="0"/>
          <w:numId w:val="47"/>
        </w:numPr>
        <w:ind w:left="851" w:firstLineChars="0" w:hanging="425"/>
        <w:jc w:val="left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配备负离子硬件模块：可用于与疾病相关的磷酸化蛋白的检测、耐药菌分析以及部分疑难菌区分。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软件要求：具备数据采集软件、数据处理软件、微生物数据库的谱图离线分析处理及检索软件；谱图采集和鉴定检索在同一个软件内同步完成。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操作界面：全中文操作界面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配备微生物专家管理软件：可整合培养、药敏及质谱鉴定数据、出具统计分析报告。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具备人工智能算法软件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数据库基本要求：具备离线的单机版临床微生物菌种数据库；具备科研数据库；丝状真菌数据库；特色数据库；.分枝杆菌数据库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配套试剂：取得医疗器械注册证。</w:t>
      </w:r>
    </w:p>
    <w:p w:rsidR="00623E68" w:rsidRPr="00623E68" w:rsidRDefault="00623E68" w:rsidP="00623E68">
      <w:pPr>
        <w:pStyle w:val="aa"/>
        <w:numPr>
          <w:ilvl w:val="0"/>
          <w:numId w:val="47"/>
        </w:numPr>
        <w:spacing w:line="276" w:lineRule="auto"/>
        <w:ind w:left="851" w:firstLineChars="0" w:hanging="425"/>
        <w:rPr>
          <w:rFonts w:ascii="方正简体仿宋" w:eastAsia="方正简体仿宋" w:hAnsi="宋体" w:hint="eastAsia"/>
          <w:sz w:val="32"/>
          <w:szCs w:val="32"/>
        </w:rPr>
      </w:pPr>
      <w:r w:rsidRPr="00623E68">
        <w:rPr>
          <w:rFonts w:ascii="方正简体仿宋" w:eastAsia="方正简体仿宋" w:hAnsi="宋体" w:hint="eastAsia"/>
          <w:sz w:val="32"/>
          <w:szCs w:val="32"/>
        </w:rPr>
        <w:t>软件、数据库终身免费升级到最新版本。</w:t>
      </w:r>
    </w:p>
    <w:p w:rsidR="00623E68" w:rsidRPr="00623E68" w:rsidRDefault="00623E68" w:rsidP="00623E68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623E68" w:rsidRPr="00623E68" w:rsidRDefault="00623E68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623E68" w:rsidRDefault="00623E68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623E68">
        <w:trPr>
          <w:trHeight w:val="718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E46B93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方正简体仿宋" w:eastAsia="方正简体仿宋" w:hAnsi="宋体"/>
                <w:sz w:val="24"/>
                <w:szCs w:val="24"/>
              </w:rPr>
              <w:t>微生物质谱仪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E46B93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  <w:r w:rsidR="000331E3"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台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Default="00CD20FA" w:rsidP="00BF04F0">
      <w:pPr>
        <w:jc w:val="left"/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</w:pPr>
    </w:p>
    <w:p w:rsidR="00623E68" w:rsidRPr="00A854AF" w:rsidRDefault="00623E68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E46B93">
        <w:rPr>
          <w:rFonts w:ascii="方正简体仿宋" w:eastAsia="方正简体仿宋" w:hint="eastAsia"/>
          <w:b/>
          <w:bCs/>
          <w:kern w:val="44"/>
          <w:sz w:val="32"/>
          <w:szCs w:val="28"/>
          <w:u w:val="single"/>
        </w:rPr>
        <w:t>微生物质谱仪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Pr="00A854AF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36" w:rsidRDefault="00645836">
      <w:pPr>
        <w:spacing w:line="240" w:lineRule="auto"/>
      </w:pPr>
      <w:r>
        <w:separator/>
      </w:r>
    </w:p>
  </w:endnote>
  <w:endnote w:type="continuationSeparator" w:id="1">
    <w:p w:rsidR="00645836" w:rsidRDefault="0064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36" w:rsidRDefault="00645836">
      <w:r>
        <w:separator/>
      </w:r>
    </w:p>
  </w:footnote>
  <w:footnote w:type="continuationSeparator" w:id="1">
    <w:p w:rsidR="00645836" w:rsidRDefault="0064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721B04"/>
    <w:multiLevelType w:val="hybridMultilevel"/>
    <w:tmpl w:val="1CA2FAB4"/>
    <w:lvl w:ilvl="0" w:tplc="0442B344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9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3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5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7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3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1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40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9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4"/>
  </w:num>
  <w:num w:numId="38">
    <w:abstractNumId w:val="38"/>
  </w:num>
  <w:num w:numId="39">
    <w:abstractNumId w:val="21"/>
  </w:num>
  <w:num w:numId="40">
    <w:abstractNumId w:val="22"/>
  </w:num>
  <w:num w:numId="41">
    <w:abstractNumId w:val="45"/>
  </w:num>
  <w:num w:numId="42">
    <w:abstractNumId w:val="23"/>
  </w:num>
  <w:num w:numId="43">
    <w:abstractNumId w:val="27"/>
  </w:num>
  <w:num w:numId="44">
    <w:abstractNumId w:val="20"/>
  </w:num>
  <w:num w:numId="45">
    <w:abstractNumId w:val="42"/>
  </w:num>
  <w:num w:numId="46">
    <w:abstractNumId w:val="1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836"/>
    <w:rsid w:val="00531A26"/>
    <w:rsid w:val="0053470E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3E68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45836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77A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46B93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5</cp:revision>
  <cp:lastPrinted>2023-08-23T00:01:00Z</cp:lastPrinted>
  <dcterms:created xsi:type="dcterms:W3CDTF">2023-10-07T04:43:00Z</dcterms:created>
  <dcterms:modified xsi:type="dcterms:W3CDTF">2023-10-07T04:59:00Z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